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1DB4" w14:textId="77777777" w:rsidR="005770E5" w:rsidRDefault="005770E5" w:rsidP="005770E5">
      <w:pPr>
        <w:rPr>
          <w:rFonts w:ascii="High Tower Text" w:hAnsi="High Tower Text"/>
          <w:i/>
          <w:sz w:val="28"/>
        </w:rPr>
      </w:pPr>
      <w:bookmarkStart w:id="0" w:name="_GoBack"/>
      <w:bookmarkEnd w:id="0"/>
      <w:r>
        <w:rPr>
          <w:rFonts w:ascii="High Tower Text" w:hAnsi="High Tower Text"/>
          <w:i/>
          <w:noProof/>
          <w:sz w:val="28"/>
          <w:lang w:val="en-US" w:eastAsia="en-US"/>
        </w:rPr>
        <w:drawing>
          <wp:anchor distT="0" distB="0" distL="114300" distR="114300" simplePos="0" relativeHeight="251660288" behindDoc="1" locked="0" layoutInCell="1" allowOverlap="1" wp14:anchorId="6B916274" wp14:editId="437AFC58">
            <wp:simplePos x="0" y="0"/>
            <wp:positionH relativeFrom="column">
              <wp:posOffset>4276725</wp:posOffset>
            </wp:positionH>
            <wp:positionV relativeFrom="paragraph">
              <wp:posOffset>-723256</wp:posOffset>
            </wp:positionV>
            <wp:extent cx="23715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623_KL_Logo_New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500" cy="1181100"/>
                    </a:xfrm>
                    <a:prstGeom prst="rect">
                      <a:avLst/>
                    </a:prstGeom>
                  </pic:spPr>
                </pic:pic>
              </a:graphicData>
            </a:graphic>
            <wp14:sizeRelH relativeFrom="margin">
              <wp14:pctWidth>0</wp14:pctWidth>
            </wp14:sizeRelH>
            <wp14:sizeRelV relativeFrom="margin">
              <wp14:pctHeight>0</wp14:pctHeight>
            </wp14:sizeRelV>
          </wp:anchor>
        </w:drawing>
      </w:r>
    </w:p>
    <w:p w14:paraId="5C893EEE" w14:textId="77777777" w:rsidR="00344B0C" w:rsidRDefault="00344B0C" w:rsidP="005770E5">
      <w:pPr>
        <w:rPr>
          <w:rFonts w:ascii="High Tower Text" w:hAnsi="High Tower Text"/>
          <w:i/>
          <w:sz w:val="28"/>
        </w:rPr>
      </w:pPr>
    </w:p>
    <w:p w14:paraId="184027AD" w14:textId="77777777" w:rsidR="00344B0C" w:rsidRPr="005770E5" w:rsidRDefault="00344B0C" w:rsidP="00344B0C">
      <w:pPr>
        <w:jc w:val="center"/>
        <w:rPr>
          <w:rFonts w:ascii="High Tower Text" w:hAnsi="High Tower Text"/>
          <w:i/>
          <w:sz w:val="32"/>
        </w:rPr>
      </w:pPr>
      <w:r w:rsidRPr="005770E5">
        <w:rPr>
          <w:noProof/>
          <w:color w:val="532779"/>
          <w:sz w:val="24"/>
          <w:lang w:val="en-US" w:eastAsia="en-US"/>
        </w:rPr>
        <mc:AlternateContent>
          <mc:Choice Requires="wpg">
            <w:drawing>
              <wp:anchor distT="0" distB="0" distL="114300" distR="114300" simplePos="0" relativeHeight="251659264" behindDoc="0" locked="0" layoutInCell="1" allowOverlap="1" wp14:anchorId="602F8DB7" wp14:editId="1B5C85D7">
                <wp:simplePos x="0" y="0"/>
                <wp:positionH relativeFrom="page">
                  <wp:posOffset>-208280</wp:posOffset>
                </wp:positionH>
                <wp:positionV relativeFrom="page">
                  <wp:posOffset>0</wp:posOffset>
                </wp:positionV>
                <wp:extent cx="1122680" cy="1069467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1122680" cy="10694670"/>
                          <a:chOff x="0" y="-1"/>
                          <a:chExt cx="7315200" cy="1216153"/>
                        </a:xfrm>
                        <a:gradFill>
                          <a:gsLst>
                            <a:gs pos="23000">
                              <a:srgbClr val="108EC5"/>
                            </a:gs>
                            <a:gs pos="63000">
                              <a:srgbClr val="907AA3"/>
                            </a:gs>
                            <a:gs pos="43000">
                              <a:srgbClr val="532779"/>
                            </a:gs>
                            <a:gs pos="79000">
                              <a:srgbClr val="CCCCCC"/>
                            </a:gs>
                            <a:gs pos="100000">
                              <a:schemeClr val="bg1">
                                <a:lumMod val="95000"/>
                              </a:schemeClr>
                            </a:gs>
                          </a:gsLst>
                          <a:lin ang="5400000" scaled="1"/>
                        </a:gra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adFill>
                            <a:gsLst>
                              <a:gs pos="23000">
                                <a:srgbClr val="108EC5"/>
                              </a:gs>
                              <a:gs pos="63000">
                                <a:srgbClr val="907AA3"/>
                              </a:gs>
                              <a:gs pos="43000">
                                <a:srgbClr val="532779"/>
                              </a:gs>
                              <a:gs pos="79000">
                                <a:srgbClr val="CCCCCC"/>
                              </a:gs>
                              <a:gs pos="100000">
                                <a:schemeClr val="bg1">
                                  <a:lumMod val="9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C5A884" id="Group 149" o:spid="_x0000_s1026" style="position:absolute;margin-left:-16.4pt;margin-top:0;width:88.4pt;height:842.1pt;z-index:251659264;mso-position-horizontal-relative:page;mso-position-vertical-relative:page"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5x6wUAANodAAAOAAAAZHJzL2Uyb0RvYy54bWzsWdtu2zgQfV9g/4HQ4wKNJdmSY6NOEaQX&#10;LJC2QZNF20eGpmwBkqgl6TjZr98ZUpRp15EVF1tgAfvB1mWGMzxzNBSPX795LAvywKXKRTULorMw&#10;ILxiYp5Xi1nw1937V+cBUZpWc1qIis+CJ66CNxe///Z6XU95LJaimHNJYJBKTdf1LFhqXU8HA8WW&#10;vKTqTNS8gpuZkCXVcCoXg7mkaxi9LAZxGKaDtZDzWgrGlYKrb+3N4MKMn2Wc6c9ZprgmxSyA3LT5&#10;lub7Hr8HF6/pdCFpvcxZkwY9IouS5hUEbYd6SzUlK5n/MFSZMymUyPQZE+VAZFnOuJkDzCYKd2bz&#10;QYpVbeaymK4XdQsTQLuD09HDsk8PN5Lkc6jdaBKQipZQJBOX4AWAZ10vpmD1Qda39Y1sLizsGc74&#10;MZMl/sJcyKMB9qkFlj9qwuBiFMVxeg74M7gXhelklI4b7NkSCrRxfBXZkrDlu8Z3PIwSqHTjG0dp&#10;lAzRZrAJDfWbv8+LwhRAXSttD0gt1CyIhyF44xUlF/dXhSQPFMgQhefvrpJmoIXyPdL9HpNwfHnp&#10;Qm97jPZ7JMN4PDYgQrLbHuPJ3qyuzGdvVhE4uIng08HbqdwvIjO/YlV+FHM7vUmCxhYm8zChuQEN&#10;8zDpNDgVeUUoPq3JyEYgitGCIyNcHi28AyRDW/t1Dc+s2tASwP4ZWt4uac0N2xUSztEygdJbWn6B&#10;pxkyLThJTGoYHwxbWqqpAoZiJfdy0lHLkXKbWNEwHI5ddZ0/Wyn9gQvDb/oAgAGgUMm5o9i8yYyJ&#10;qlK55t8g16wsoIP8MSAhWROIEaepazO75t+3zZckioHck+fMv0Xe6M3Ih2P4TiE5GCM+Jobv1Mzh&#10;cKShF6kHVr557xijl8XYNj+I1Xb5TtXu4q5fvmGajqM4Ocxd3ymKw0k6Tg7zaruIB6vim/fmVfIy&#10;Xm2bn3hlu+hO8/z+011kmEa47r2MV+PhcARcPFgUnyc9QvjmJ1rhmwQunLsl/+WLUxRP0rRHtf3O&#10;c6JV51uJvwpOkqatx3F0bt6u91Xd9zCvJLYqz5Bk57XHjGwe8c4YPzCrO4bfe8bDnjF8J9jiOGZ1&#10;R9pmVjwJ+yDmO20aVncgvwPZhtUJmG8ehZMosY9Jdwx/YetXe9+jR+23qXJwMd82h57enb5PkuNf&#10;qLtj+CTpHcN3OpJZP7UUdk/Jp8pLl8JjmNUjRgetcLPrdmx06TZx7LFqdnFwZDfAViUA0QDlCH9L&#10;B6KFO4Utm91UgxcuaQecgWC+s9tR93MGEvjO8YsiQ8fwnd3Otl9kKLDvPHpRZCiF7+w0FhMZagG/&#10;DfAS9vOoyxVGl9MBAV1OBgR0uXu7FNRUY70QZzwk61ngNtRkaVQlbLlG+yjFA78TxlJv1CRXrM3d&#10;ovKt2tEgYWfrLNxvbcbzLb2mAvNxdu7X2jfvDAYK27AbDJ2Z+7Xm0Lcghabt9rDcTZYVQnFLTETK&#10;KDwtegi6J2SAfoNimXkjKwyJK9FcMNMBZ1RWrJZijvRTwRHaovrCMxAL4fGIDeqtsmRFJ8oYr7QV&#10;o9SSzrm9jFKUS7j1MCmaAXHkDBJqx24G2Ba53Nh2ko09unKj8rbOjdTX5dx6mMii0q1zmVdC7ptZ&#10;AbNqIlt7B5KFBlG6F/Mn0KyksBqzqtn7XCp9TZW+oRIkIagxCOX6M3xlhQAuA2XNUUCWQv6z7zra&#10;g6gGdwOyBpF6Fqi/V1TygBR/ViC3TaLRCIbV5mSUjGM4kf6de/9OtSqvBEqfIMnXzByivS7cYSZF&#10;+RX09EuMCrdoxSA2ND8Nj6U9udJwDrdAkWf88tIcg5INXLuubmuGgyOqNcz87vErlTXBw1mgQXX7&#10;JJzER6dOTQPGbWzRsxKXKy2yHKU2w0OLa3MCciMq0r9EdwSYdnXH6Cjh0XAfiPq8oO1au9MdERLU&#10;HRvwsFEaWHdQc9LkSf826Pz3+je2QEvSU8M0y8CpYf4fGqb52wb+QDRrbvNnJ/5D6Z+bBrv5S/bi&#10;XwAAAP//AwBQSwMEFAAGAAgAAAAhAMJLTUPfAAAACQEAAA8AAABkcnMvZG93bnJldi54bWxMj0Fr&#10;wkAQhe+F/odlCr3pJjEVSbMRkbYnKVQLpbcxOybB7G7Irkn89x1P9faG93jzvXw9mVYM1PvGWQXx&#10;PAJBtnS6sZWC78P7bAXCB7QaW2dJwZU8rIvHhxwz7Ub7RcM+VIJLrM9QQR1Cl0npy5oM+rnryLJ3&#10;cr3BwGdfSd3jyOWmlUkULaXBxvKHGjva1lSe9xej4GPEcbOI34bd+bS9/h5ePn92MSn1/DRtXkEE&#10;msJ/GG74jA4FMx3dxWovWgWzRcLoQQEvutlpyuLIYrlKE5BFLu8XFH8AAAD//wMAUEsBAi0AFAAG&#10;AAgAAAAhALaDOJL+AAAA4QEAABMAAAAAAAAAAAAAAAAAAAAAAFtDb250ZW50X1R5cGVzXS54bWxQ&#10;SwECLQAUAAYACAAAACEAOP0h/9YAAACUAQAACwAAAAAAAAAAAAAAAAAvAQAAX3JlbHMvLnJlbHNQ&#10;SwECLQAUAAYACAAAACEAmjt+cesFAADaHQAADgAAAAAAAAAAAAAAAAAuAgAAZHJzL2Uyb0RvYy54&#10;bWxQSwECLQAUAAYACAAAACEAwktNQ98AAAAJAQAADwAAAAAAAAAAAAAAAABFCAAAZHJzL2Rvd25y&#10;ZXYueG1sUEsFBgAAAAAEAAQA8wAAAFEJ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TowgAAANwAAAAPAAAAZHJzL2Rvd25yZXYueG1sRE9Na8JA&#10;EL0X+h+WEbzpRtESU1exila8NRXB25CdJsHsbNhdNf77bkHobR7vc+bLzjTiRs7XlhWMhgkI4sLq&#10;mksFx+/tIAXhA7LGxjIpeJCH5eL1ZY6Ztnf+olseShFD2GeooAqhzaT0RUUG/dC2xJH7sc5giNCV&#10;Uju8x3DTyHGSvEmDNceGCltaV1Rc8qtRsFp3H3t54HTi8k+XnzendjLbKdXvdat3EIG68C9+uvc6&#10;zp+O4O+ZeIFc/AIAAP//AwBQSwECLQAUAAYACAAAACEA2+H2y+4AAACFAQAAEwAAAAAAAAAAAAAA&#10;AAAAAAAAW0NvbnRlbnRfVHlwZXNdLnhtbFBLAQItABQABgAIAAAAIQBa9CxbvwAAABUBAAALAAAA&#10;AAAAAAAAAAAAAB8BAABfcmVscy8ucmVsc1BLAQItABQABgAIAAAAIQC0LDTowgAAANwAAAAPAAAA&#10;AAAAAAAAAAAAAAcCAABkcnMvZG93bnJldi54bWxQSwUGAAAAAAMAAwC3AAAA9gIAAAAA&#10;" fillcolor="#108ec5" stroked="f" strokeweight="1pt">
                  <v:fill color2="#f2f2f2 [3052]" colors="0 #108ec5;15073f #108ec5;28180f #532779;41288f #907aa3;51773f #ccc" focus="100%" type="gradient"/>
                </v:rect>
                <w10:wrap anchorx="page" anchory="page"/>
              </v:group>
            </w:pict>
          </mc:Fallback>
        </mc:AlternateContent>
      </w:r>
      <w:r w:rsidRPr="005770E5">
        <w:rPr>
          <w:rFonts w:ascii="High Tower Text" w:hAnsi="High Tower Text"/>
          <w:i/>
          <w:sz w:val="32"/>
        </w:rPr>
        <w:t xml:space="preserve">2018 Gateway and Vocational Pathway </w:t>
      </w:r>
    </w:p>
    <w:p w14:paraId="703ECAF2" w14:textId="77777777" w:rsidR="006623BD" w:rsidRPr="005770E5" w:rsidRDefault="00344B0C" w:rsidP="00344B0C">
      <w:pPr>
        <w:jc w:val="center"/>
        <w:rPr>
          <w:rFonts w:ascii="High Tower Text" w:hAnsi="High Tower Text"/>
          <w:i/>
          <w:sz w:val="32"/>
        </w:rPr>
      </w:pPr>
      <w:r w:rsidRPr="005770E5">
        <w:rPr>
          <w:rFonts w:ascii="High Tower Text" w:hAnsi="High Tower Text"/>
          <w:i/>
          <w:sz w:val="32"/>
        </w:rPr>
        <w:t xml:space="preserve">Memorandum of Understanding </w:t>
      </w:r>
    </w:p>
    <w:p w14:paraId="33FCA179" w14:textId="77777777" w:rsidR="00344B0C" w:rsidRDefault="00344B0C" w:rsidP="00344B0C">
      <w:pPr>
        <w:jc w:val="center"/>
        <w:rPr>
          <w:rFonts w:ascii="High Tower Text" w:hAnsi="High Tower Text"/>
          <w:i/>
          <w:sz w:val="28"/>
        </w:rPr>
      </w:pPr>
    </w:p>
    <w:p w14:paraId="7DCB66A9" w14:textId="77777777" w:rsidR="00344B0C" w:rsidRDefault="00344B0C" w:rsidP="00344B0C">
      <w:pPr>
        <w:ind w:left="142"/>
        <w:rPr>
          <w:rFonts w:ascii="High Tower Text" w:hAnsi="High Tower Text"/>
          <w:i/>
          <w:sz w:val="28"/>
        </w:rPr>
      </w:pPr>
      <w:r>
        <w:rPr>
          <w:rFonts w:ascii="High Tower Text" w:hAnsi="High Tower Text"/>
          <w:i/>
          <w:sz w:val="28"/>
        </w:rPr>
        <w:t>Between:</w:t>
      </w:r>
      <w:r>
        <w:rPr>
          <w:rFonts w:ascii="High Tower Text" w:hAnsi="High Tower Text"/>
          <w:i/>
          <w:sz w:val="28"/>
        </w:rPr>
        <w:tab/>
      </w:r>
      <w:r>
        <w:rPr>
          <w:rFonts w:ascii="High Tower Text" w:hAnsi="High Tower Text"/>
          <w:i/>
          <w:sz w:val="28"/>
        </w:rPr>
        <w:tab/>
        <w:t>Kalandra Education Group Limited</w:t>
      </w:r>
    </w:p>
    <w:p w14:paraId="7F2E5B13" w14:textId="77777777" w:rsidR="00344B0C" w:rsidRDefault="00344B0C" w:rsidP="00344B0C">
      <w:pPr>
        <w:ind w:left="142"/>
        <w:rPr>
          <w:rFonts w:ascii="High Tower Text" w:hAnsi="High Tower Text"/>
          <w:i/>
          <w:sz w:val="28"/>
        </w:rPr>
      </w:pPr>
      <w:r>
        <w:rPr>
          <w:rFonts w:ascii="High Tower Text" w:hAnsi="High Tower Text"/>
          <w:i/>
          <w:sz w:val="28"/>
        </w:rPr>
        <w:t xml:space="preserve">And: </w:t>
      </w:r>
      <w:r>
        <w:rPr>
          <w:rFonts w:ascii="High Tower Text" w:hAnsi="High Tower Text"/>
          <w:i/>
          <w:sz w:val="28"/>
        </w:rPr>
        <w:tab/>
      </w:r>
      <w:r>
        <w:rPr>
          <w:rFonts w:ascii="High Tower Text" w:hAnsi="High Tower Text"/>
          <w:i/>
          <w:sz w:val="28"/>
        </w:rPr>
        <w:tab/>
        <w:t>…………………………………………….. (the school)</w:t>
      </w:r>
    </w:p>
    <w:p w14:paraId="3068E782" w14:textId="77777777" w:rsidR="00344B0C" w:rsidRDefault="00344B0C" w:rsidP="00344B0C">
      <w:pPr>
        <w:ind w:left="142"/>
        <w:rPr>
          <w:rFonts w:ascii="High Tower Text" w:hAnsi="High Tower Text"/>
          <w:i/>
          <w:sz w:val="28"/>
        </w:rPr>
      </w:pPr>
    </w:p>
    <w:p w14:paraId="43862697" w14:textId="77777777" w:rsidR="00344B0C" w:rsidRDefault="00344B0C" w:rsidP="00344B0C">
      <w:pPr>
        <w:ind w:left="142"/>
        <w:rPr>
          <w:rFonts w:asciiTheme="majorHAnsi" w:hAnsiTheme="majorHAnsi" w:cstheme="majorHAnsi"/>
          <w:sz w:val="24"/>
        </w:rPr>
      </w:pPr>
      <w:r>
        <w:rPr>
          <w:rFonts w:asciiTheme="majorHAnsi" w:hAnsiTheme="majorHAnsi" w:cstheme="majorHAnsi"/>
          <w:sz w:val="24"/>
        </w:rPr>
        <w:t xml:space="preserve">1. This memorandum forms the basis of the terms of engagement between Kalandra Education Group (the provider) and </w:t>
      </w:r>
      <w:r w:rsidR="00541C0F">
        <w:rPr>
          <w:rFonts w:asciiTheme="majorHAnsi" w:hAnsiTheme="majorHAnsi" w:cstheme="majorHAnsi"/>
          <w:sz w:val="24"/>
        </w:rPr>
        <w:t>the school.</w:t>
      </w:r>
    </w:p>
    <w:p w14:paraId="0C8349D2" w14:textId="77777777" w:rsidR="00344B0C" w:rsidRDefault="00344B0C" w:rsidP="00344B0C">
      <w:pPr>
        <w:ind w:left="142"/>
        <w:rPr>
          <w:rFonts w:asciiTheme="majorHAnsi" w:hAnsiTheme="majorHAnsi" w:cstheme="majorHAnsi"/>
          <w:sz w:val="24"/>
        </w:rPr>
      </w:pPr>
      <w:r>
        <w:rPr>
          <w:rFonts w:asciiTheme="majorHAnsi" w:hAnsiTheme="majorHAnsi" w:cstheme="majorHAnsi"/>
          <w:sz w:val="24"/>
        </w:rPr>
        <w:t>2. The agreement will commence upon signing and run until the end of school 2018.</w:t>
      </w:r>
    </w:p>
    <w:p w14:paraId="23B3C466" w14:textId="77777777" w:rsidR="00344B0C" w:rsidRDefault="00344B0C" w:rsidP="00344B0C">
      <w:pPr>
        <w:ind w:left="142"/>
        <w:rPr>
          <w:rFonts w:asciiTheme="majorHAnsi" w:hAnsiTheme="majorHAnsi" w:cstheme="majorHAnsi"/>
          <w:sz w:val="24"/>
        </w:rPr>
      </w:pPr>
      <w:r>
        <w:rPr>
          <w:rFonts w:asciiTheme="majorHAnsi" w:hAnsiTheme="majorHAnsi" w:cstheme="majorHAnsi"/>
          <w:sz w:val="24"/>
        </w:rPr>
        <w:t>3. Kalandra Education Group is the accredited provider and will provide Healthcare and related unit standards by online learning for students in the school.</w:t>
      </w:r>
    </w:p>
    <w:p w14:paraId="42823EFE" w14:textId="77777777" w:rsidR="00344B0C" w:rsidRDefault="00344B0C" w:rsidP="00344B0C">
      <w:pPr>
        <w:ind w:left="142"/>
        <w:rPr>
          <w:rFonts w:asciiTheme="majorHAnsi" w:hAnsiTheme="majorHAnsi" w:cstheme="majorHAnsi"/>
          <w:sz w:val="24"/>
        </w:rPr>
      </w:pPr>
      <w:r>
        <w:rPr>
          <w:rFonts w:asciiTheme="majorHAnsi" w:hAnsiTheme="majorHAnsi" w:cstheme="majorHAnsi"/>
          <w:sz w:val="24"/>
        </w:rPr>
        <w:t xml:space="preserve">4. The school acknowledges that as the programme is available online there is no requirement for the person facilitating / supervising the study to hold appropriate qualifications. </w:t>
      </w:r>
      <w:r w:rsidR="00541C0F">
        <w:rPr>
          <w:rFonts w:asciiTheme="majorHAnsi" w:hAnsiTheme="majorHAnsi" w:cstheme="majorHAnsi"/>
          <w:sz w:val="24"/>
        </w:rPr>
        <w:t>However,</w:t>
      </w:r>
      <w:r>
        <w:rPr>
          <w:rFonts w:asciiTheme="majorHAnsi" w:hAnsiTheme="majorHAnsi" w:cstheme="majorHAnsi"/>
          <w:sz w:val="24"/>
        </w:rPr>
        <w:t xml:space="preserve"> </w:t>
      </w:r>
      <w:r w:rsidR="00B9209A">
        <w:rPr>
          <w:rFonts w:asciiTheme="majorHAnsi" w:hAnsiTheme="majorHAnsi" w:cstheme="majorHAnsi"/>
          <w:sz w:val="24"/>
        </w:rPr>
        <w:t xml:space="preserve">for </w:t>
      </w:r>
      <w:r>
        <w:rPr>
          <w:rFonts w:asciiTheme="majorHAnsi" w:hAnsiTheme="majorHAnsi" w:cstheme="majorHAnsi"/>
          <w:sz w:val="24"/>
        </w:rPr>
        <w:t>the unit standards where the assessment requires verification/attestation in the workplace</w:t>
      </w:r>
      <w:r w:rsidR="00B9209A">
        <w:rPr>
          <w:rFonts w:asciiTheme="majorHAnsi" w:hAnsiTheme="majorHAnsi" w:cstheme="majorHAnsi"/>
          <w:sz w:val="24"/>
        </w:rPr>
        <w:t>,</w:t>
      </w:r>
      <w:r>
        <w:rPr>
          <w:rFonts w:asciiTheme="majorHAnsi" w:hAnsiTheme="majorHAnsi" w:cstheme="majorHAnsi"/>
          <w:sz w:val="24"/>
        </w:rPr>
        <w:t xml:space="preserve"> the school will arrange a suitable assessor. </w:t>
      </w:r>
    </w:p>
    <w:p w14:paraId="19B76A1F" w14:textId="77777777" w:rsidR="009D3002" w:rsidRDefault="00541C0F" w:rsidP="00344B0C">
      <w:pPr>
        <w:ind w:left="142"/>
        <w:rPr>
          <w:rFonts w:asciiTheme="majorHAnsi" w:hAnsiTheme="majorHAnsi" w:cstheme="majorHAnsi"/>
          <w:sz w:val="24"/>
        </w:rPr>
      </w:pPr>
      <w:r>
        <w:rPr>
          <w:rFonts w:asciiTheme="majorHAnsi" w:hAnsiTheme="majorHAnsi" w:cstheme="majorHAnsi"/>
          <w:sz w:val="24"/>
        </w:rPr>
        <w:t>5</w:t>
      </w:r>
      <w:r w:rsidR="00344B0C">
        <w:rPr>
          <w:rFonts w:asciiTheme="majorHAnsi" w:hAnsiTheme="majorHAnsi" w:cstheme="majorHAnsi"/>
          <w:sz w:val="24"/>
        </w:rPr>
        <w:t xml:space="preserve">. Payment is required within 14 days of the student logins being released. There are </w:t>
      </w:r>
      <w:r w:rsidR="00344B0C" w:rsidRPr="00344B0C">
        <w:rPr>
          <w:rFonts w:asciiTheme="majorHAnsi" w:hAnsiTheme="majorHAnsi" w:cstheme="majorHAnsi"/>
          <w:b/>
          <w:sz w:val="24"/>
        </w:rPr>
        <w:t>no returns or refunds</w:t>
      </w:r>
      <w:r w:rsidR="00344B0C">
        <w:rPr>
          <w:rFonts w:asciiTheme="majorHAnsi" w:hAnsiTheme="majorHAnsi" w:cstheme="majorHAnsi"/>
          <w:sz w:val="24"/>
        </w:rPr>
        <w:t xml:space="preserve"> once the logins have been provided for the students. </w:t>
      </w:r>
    </w:p>
    <w:p w14:paraId="2C6EE48E" w14:textId="77777777" w:rsidR="00344B0C" w:rsidRDefault="009D3002" w:rsidP="00344B0C">
      <w:pPr>
        <w:ind w:left="142"/>
        <w:rPr>
          <w:rFonts w:asciiTheme="majorHAnsi" w:hAnsiTheme="majorHAnsi" w:cstheme="majorHAnsi"/>
          <w:sz w:val="24"/>
        </w:rPr>
      </w:pPr>
      <w:r>
        <w:rPr>
          <w:rFonts w:asciiTheme="majorHAnsi" w:hAnsiTheme="majorHAnsi" w:cstheme="majorHAnsi"/>
          <w:sz w:val="24"/>
        </w:rPr>
        <w:t xml:space="preserve">   The student is allowed 2 resits. Any further resits will be an additional $30.00.</w:t>
      </w:r>
    </w:p>
    <w:p w14:paraId="3542E564" w14:textId="77777777" w:rsidR="00344B0C" w:rsidRDefault="00541C0F" w:rsidP="00344B0C">
      <w:pPr>
        <w:ind w:left="142"/>
        <w:rPr>
          <w:rFonts w:asciiTheme="majorHAnsi" w:hAnsiTheme="majorHAnsi" w:cstheme="majorHAnsi"/>
          <w:sz w:val="24"/>
        </w:rPr>
      </w:pPr>
      <w:r>
        <w:rPr>
          <w:rFonts w:asciiTheme="majorHAnsi" w:hAnsiTheme="majorHAnsi" w:cstheme="majorHAnsi"/>
          <w:sz w:val="24"/>
        </w:rPr>
        <w:t>6</w:t>
      </w:r>
      <w:r w:rsidR="00344B0C">
        <w:rPr>
          <w:rFonts w:asciiTheme="majorHAnsi" w:hAnsiTheme="majorHAnsi" w:cstheme="majorHAnsi"/>
          <w:sz w:val="24"/>
        </w:rPr>
        <w:t>. Pricing is reviewed annually and will be provided by the September for the following year.</w:t>
      </w:r>
    </w:p>
    <w:p w14:paraId="626703F2" w14:textId="77777777" w:rsidR="00344B0C" w:rsidRDefault="00541C0F" w:rsidP="00344B0C">
      <w:pPr>
        <w:ind w:left="142"/>
        <w:rPr>
          <w:rFonts w:asciiTheme="majorHAnsi" w:hAnsiTheme="majorHAnsi" w:cstheme="majorHAnsi"/>
          <w:sz w:val="24"/>
        </w:rPr>
      </w:pPr>
      <w:r>
        <w:rPr>
          <w:rFonts w:asciiTheme="majorHAnsi" w:hAnsiTheme="majorHAnsi" w:cstheme="majorHAnsi"/>
          <w:sz w:val="24"/>
        </w:rPr>
        <w:t>7</w:t>
      </w:r>
      <w:r w:rsidR="00344B0C">
        <w:rPr>
          <w:rFonts w:asciiTheme="majorHAnsi" w:hAnsiTheme="majorHAnsi" w:cstheme="majorHAnsi"/>
          <w:sz w:val="24"/>
        </w:rPr>
        <w:t xml:space="preserve">. </w:t>
      </w:r>
      <w:r w:rsidR="0048100D">
        <w:rPr>
          <w:rFonts w:asciiTheme="majorHAnsi" w:hAnsiTheme="majorHAnsi" w:cstheme="majorHAnsi"/>
          <w:sz w:val="24"/>
        </w:rPr>
        <w:t>The student information form must be supplied with the corresponding order form to ensure all details are correct for our online systems</w:t>
      </w:r>
      <w:r>
        <w:rPr>
          <w:rFonts w:asciiTheme="majorHAnsi" w:hAnsiTheme="majorHAnsi" w:cstheme="majorHAnsi"/>
          <w:sz w:val="24"/>
        </w:rPr>
        <w:t>.</w:t>
      </w:r>
    </w:p>
    <w:p w14:paraId="250F33DB" w14:textId="77777777" w:rsidR="009D3002" w:rsidRDefault="009D3002" w:rsidP="00344B0C">
      <w:pPr>
        <w:ind w:left="142"/>
        <w:rPr>
          <w:rFonts w:asciiTheme="majorHAnsi" w:hAnsiTheme="majorHAnsi" w:cstheme="majorHAnsi"/>
          <w:sz w:val="24"/>
        </w:rPr>
      </w:pPr>
      <w:r>
        <w:rPr>
          <w:rFonts w:asciiTheme="majorHAnsi" w:hAnsiTheme="majorHAnsi" w:cstheme="majorHAnsi"/>
          <w:sz w:val="24"/>
        </w:rPr>
        <w:t xml:space="preserve">    Processing of this information will take between 3 – 5 working days, upon which time you will be supplied with all students’ online login details. </w:t>
      </w:r>
    </w:p>
    <w:p w14:paraId="53452356" w14:textId="77777777" w:rsidR="009D3002" w:rsidRDefault="00541C0F" w:rsidP="00344B0C">
      <w:pPr>
        <w:ind w:left="142"/>
        <w:rPr>
          <w:rFonts w:asciiTheme="majorHAnsi" w:hAnsiTheme="majorHAnsi" w:cstheme="majorHAnsi"/>
          <w:sz w:val="24"/>
        </w:rPr>
      </w:pPr>
      <w:r>
        <w:rPr>
          <w:rFonts w:asciiTheme="majorHAnsi" w:hAnsiTheme="majorHAnsi" w:cstheme="majorHAnsi"/>
          <w:sz w:val="24"/>
        </w:rPr>
        <w:t>8. Kalandra Education Group will provide assessment marking services and award the unit standard through its assessors. Kalandra Education Group is not responsible for the registration of credits onto the NQF</w:t>
      </w:r>
      <w:r w:rsidR="00B9209A">
        <w:rPr>
          <w:rFonts w:asciiTheme="majorHAnsi" w:hAnsiTheme="majorHAnsi" w:cstheme="majorHAnsi"/>
          <w:sz w:val="24"/>
        </w:rPr>
        <w:t xml:space="preserve"> -</w:t>
      </w:r>
      <w:r>
        <w:rPr>
          <w:rFonts w:asciiTheme="majorHAnsi" w:hAnsiTheme="majorHAnsi" w:cstheme="majorHAnsi"/>
          <w:sz w:val="24"/>
        </w:rPr>
        <w:t xml:space="preserve"> this is the responsibility of the school.</w:t>
      </w:r>
    </w:p>
    <w:p w14:paraId="1E697EB9" w14:textId="77777777" w:rsidR="00541C0F" w:rsidRDefault="009D3002" w:rsidP="00344B0C">
      <w:pPr>
        <w:ind w:left="142"/>
        <w:rPr>
          <w:rFonts w:asciiTheme="majorHAnsi" w:hAnsiTheme="majorHAnsi" w:cstheme="majorHAnsi"/>
          <w:sz w:val="24"/>
        </w:rPr>
      </w:pPr>
      <w:r>
        <w:rPr>
          <w:rFonts w:asciiTheme="majorHAnsi" w:hAnsiTheme="majorHAnsi" w:cstheme="majorHAnsi"/>
          <w:sz w:val="24"/>
        </w:rPr>
        <w:t xml:space="preserve">    Marking of the students’ work will take between 5 – 15 working days depending on the time of year.</w:t>
      </w:r>
      <w:r w:rsidR="00541C0F">
        <w:rPr>
          <w:rFonts w:asciiTheme="majorHAnsi" w:hAnsiTheme="majorHAnsi" w:cstheme="majorHAnsi"/>
          <w:sz w:val="24"/>
        </w:rPr>
        <w:t xml:space="preserve"> </w:t>
      </w:r>
    </w:p>
    <w:p w14:paraId="502F48F0" w14:textId="77777777" w:rsidR="00541C0F" w:rsidRDefault="009D3002" w:rsidP="00344B0C">
      <w:pPr>
        <w:ind w:left="142"/>
        <w:rPr>
          <w:rFonts w:asciiTheme="majorHAnsi" w:hAnsiTheme="majorHAnsi" w:cstheme="majorHAnsi"/>
          <w:sz w:val="24"/>
        </w:rPr>
      </w:pPr>
      <w:r>
        <w:rPr>
          <w:rFonts w:asciiTheme="majorHAnsi" w:hAnsiTheme="majorHAnsi" w:cstheme="majorHAnsi"/>
          <w:sz w:val="24"/>
        </w:rPr>
        <w:t xml:space="preserve">    </w:t>
      </w:r>
      <w:r w:rsidR="00541C0F">
        <w:rPr>
          <w:rFonts w:asciiTheme="majorHAnsi" w:hAnsiTheme="majorHAnsi" w:cstheme="majorHAnsi"/>
          <w:sz w:val="24"/>
        </w:rPr>
        <w:t>Kalandra Education Groups provider number is: 9133. At the commencement of every term a results sheet will be provided for the previous term. The provider number is only to be used for the supplied unit standards upon our confirmation of results.</w:t>
      </w:r>
    </w:p>
    <w:p w14:paraId="410DEED6" w14:textId="77777777" w:rsidR="00541C0F" w:rsidRDefault="00541C0F" w:rsidP="00344B0C">
      <w:pPr>
        <w:ind w:left="142"/>
        <w:rPr>
          <w:rFonts w:asciiTheme="majorHAnsi" w:hAnsiTheme="majorHAnsi" w:cstheme="majorHAnsi"/>
          <w:sz w:val="24"/>
        </w:rPr>
      </w:pPr>
      <w:r>
        <w:rPr>
          <w:rFonts w:asciiTheme="majorHAnsi" w:hAnsiTheme="majorHAnsi" w:cstheme="majorHAnsi"/>
          <w:sz w:val="24"/>
        </w:rPr>
        <w:lastRenderedPageBreak/>
        <w:t xml:space="preserve">9. The school will ensure that practical components of any assessment are to be signed off in industry by an appropriate assessor who has supervised the student in the workplace. They will have observed the student to ensure they are competent. If in doubt of the practical sign off please contact us </w:t>
      </w:r>
      <w:hyperlink r:id="rId7" w:history="1">
        <w:r w:rsidRPr="00A758B9">
          <w:rPr>
            <w:rStyle w:val="Hyperlink"/>
            <w:rFonts w:asciiTheme="majorHAnsi" w:hAnsiTheme="majorHAnsi" w:cstheme="majorHAnsi"/>
            <w:sz w:val="24"/>
          </w:rPr>
          <w:t>programmes@kalalandra.ac.nz</w:t>
        </w:r>
      </w:hyperlink>
      <w:r>
        <w:rPr>
          <w:rFonts w:asciiTheme="majorHAnsi" w:hAnsiTheme="majorHAnsi" w:cstheme="majorHAnsi"/>
          <w:sz w:val="24"/>
        </w:rPr>
        <w:t xml:space="preserve"> </w:t>
      </w:r>
    </w:p>
    <w:p w14:paraId="4E9064CD" w14:textId="77777777" w:rsidR="00541C0F" w:rsidRDefault="00541C0F" w:rsidP="009D3002">
      <w:pPr>
        <w:ind w:left="142"/>
        <w:rPr>
          <w:rFonts w:asciiTheme="majorHAnsi" w:hAnsiTheme="majorHAnsi" w:cstheme="majorHAnsi"/>
          <w:sz w:val="24"/>
        </w:rPr>
      </w:pPr>
      <w:r>
        <w:rPr>
          <w:rFonts w:asciiTheme="majorHAnsi" w:hAnsiTheme="majorHAnsi" w:cstheme="majorHAnsi"/>
          <w:sz w:val="24"/>
        </w:rPr>
        <w:t>10. Kalandra Education Group is responsible for the currency, moderation and assessment requirements of NZQA and the SSB f</w:t>
      </w:r>
      <w:r w:rsidR="009D3002">
        <w:rPr>
          <w:rFonts w:asciiTheme="majorHAnsi" w:hAnsiTheme="majorHAnsi" w:cstheme="majorHAnsi"/>
          <w:sz w:val="24"/>
        </w:rPr>
        <w:t>or all the assessments provided</w:t>
      </w:r>
      <w:r w:rsidR="005770E5">
        <w:rPr>
          <w:rFonts w:asciiTheme="majorHAnsi" w:hAnsiTheme="majorHAnsi" w:cstheme="majorHAnsi"/>
          <w:sz w:val="24"/>
        </w:rPr>
        <w:t>.</w:t>
      </w:r>
    </w:p>
    <w:p w14:paraId="1477FD3E" w14:textId="77777777" w:rsidR="00541C0F" w:rsidRDefault="009D3002" w:rsidP="00344B0C">
      <w:pPr>
        <w:ind w:left="142"/>
        <w:rPr>
          <w:rFonts w:asciiTheme="majorHAnsi" w:hAnsiTheme="majorHAnsi" w:cstheme="majorHAnsi"/>
          <w:sz w:val="24"/>
        </w:rPr>
      </w:pPr>
      <w:r w:rsidRPr="007916A5">
        <w:rPr>
          <w:noProof/>
          <w:color w:val="532779"/>
          <w:lang w:val="en-US" w:eastAsia="en-US"/>
        </w:rPr>
        <mc:AlternateContent>
          <mc:Choice Requires="wpg">
            <w:drawing>
              <wp:anchor distT="0" distB="0" distL="114300" distR="114300" simplePos="0" relativeHeight="251662336" behindDoc="0" locked="0" layoutInCell="1" allowOverlap="1" wp14:anchorId="47875336" wp14:editId="2D900ABF">
                <wp:simplePos x="0" y="0"/>
                <wp:positionH relativeFrom="page">
                  <wp:posOffset>-208280</wp:posOffset>
                </wp:positionH>
                <wp:positionV relativeFrom="page">
                  <wp:posOffset>-1905</wp:posOffset>
                </wp:positionV>
                <wp:extent cx="1122680" cy="10694670"/>
                <wp:effectExtent l="0" t="0" r="1270" b="0"/>
                <wp:wrapNone/>
                <wp:docPr id="2" name="Group 2"/>
                <wp:cNvGraphicFramePr/>
                <a:graphic xmlns:a="http://schemas.openxmlformats.org/drawingml/2006/main">
                  <a:graphicData uri="http://schemas.microsoft.com/office/word/2010/wordprocessingGroup">
                    <wpg:wgp>
                      <wpg:cNvGrpSpPr/>
                      <wpg:grpSpPr>
                        <a:xfrm>
                          <a:off x="0" y="0"/>
                          <a:ext cx="1122680" cy="10694670"/>
                          <a:chOff x="0" y="-1"/>
                          <a:chExt cx="7315200" cy="1216153"/>
                        </a:xfrm>
                        <a:gradFill>
                          <a:gsLst>
                            <a:gs pos="23000">
                              <a:srgbClr val="108EC5"/>
                            </a:gs>
                            <a:gs pos="63000">
                              <a:srgbClr val="907AA3"/>
                            </a:gs>
                            <a:gs pos="43000">
                              <a:srgbClr val="532779"/>
                            </a:gs>
                            <a:gs pos="79000">
                              <a:srgbClr val="CCCCCC"/>
                            </a:gs>
                            <a:gs pos="100000">
                              <a:sysClr val="window" lastClr="FFFFFF">
                                <a:lumMod val="95000"/>
                              </a:sysClr>
                            </a:gs>
                          </a:gsLst>
                          <a:lin ang="5400000" scaled="1"/>
                        </a:gradFill>
                      </wpg:grpSpPr>
                      <wps:wsp>
                        <wps:cNvPr id="3"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7315200" cy="1216152"/>
                          </a:xfrm>
                          <a:prstGeom prst="rect">
                            <a:avLst/>
                          </a:prstGeom>
                          <a:gradFill>
                            <a:gsLst>
                              <a:gs pos="23000">
                                <a:srgbClr val="108EC5"/>
                              </a:gs>
                              <a:gs pos="63000">
                                <a:srgbClr val="907AA3"/>
                              </a:gs>
                              <a:gs pos="43000">
                                <a:srgbClr val="532779"/>
                              </a:gs>
                              <a:gs pos="79000">
                                <a:srgbClr val="CCCCCC"/>
                              </a:gs>
                              <a:gs pos="100000">
                                <a:sysClr val="window" lastClr="FFFFFF">
                                  <a:lumMod val="95000"/>
                                </a:sys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27D480" id="Group 2" o:spid="_x0000_s1026" style="position:absolute;margin-left:-16.4pt;margin-top:-.15pt;width:88.4pt;height:842.1pt;z-index:251662336;mso-position-horizontal-relative:page;mso-position-vertical-relative:page"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Tk1gUAAHIcAAAOAAAAZHJzL2Uyb0RvYy54bWzsWV1v2zYUfR+w/0DocUBrSbak2IhTBEkT&#10;DMjaYs3Q9pHRlwVQokbKcbJfv0NStGnXtZUE68viB1kf9/KS5x5eiken7x5qRu5zISvezL3gre+R&#10;vEl5VjXl3Pvr9urNiUdkR5uMMt7kc+8xl967s19/OV21szzkC86yXBA00sjZqp17i65rZ6ORTBd5&#10;TeVb3uYNHhZc1LTDpShHmaArtF6zUej78WjFRdYKnuZS4u6leeid6faLIk+7j0Uh846wuYe+dfoo&#10;9PFOHUdnp3RWCtouqrTvBn1GL2paNQi6buqSdpQsRfVdU3WVCi550b1NeT3iRVGluR4DRhP4O6O5&#10;FnzZ6rGUs1XZrmECtDs4PbvZ9MP9J0GqbO6FHmlojRTpqCRU0KzacgaLa9F+bj+J/kZprtRoHwpR&#10;q3+MgzxoUB/XoOYPHUlxMwjCMD4B9imeBX48ncRJj3u6QHI2jm8Ck4508b73TcZBhCz3vmEQB9FY&#10;2Yw2oZG77KpiTIMvb2RnTkjLJcY09uGt7khR3l0wQe4piBD4J+8vor6hUroe8X6PqZ+cn9vQ2x6T&#10;/R7ROEyS6d4YyXRvry70b69HAAc7kEe5HgfmQcZXHmFUdrg59670Tw+YLes/eGbGO42Ut8FNan8N&#10;oRoHkCwtaqxqCFXzNpqYeESmlOXghk6MMl2DPVLUWDNh1WL2yg1BAf1LCPp5Qdtc814q+vUEHVuC&#10;/olZjX6ynES6Yyo6zNYUlTMJtqqs7uWnpZkl6DbJgrE/TmymrX+6lN11zjXX6T1IBiyBRmbplvVT&#10;J+VNI6su/wrKFjVDJfltRHyyIogRxrEtN7vm37bNFyQIQfTpj8y/Bk7rfcvHY7hOPjkaA+VgPYLB&#10;MVynfgzHIyGv60gDsHLNB8eYPC3GtvlRrLbT95rtQ9x10zeO4yQIo+PcdZ2C0J/GSXScV9tJPJoV&#10;13wwr6Kn8Wrb/JVXporuFM9vL64i4zhQS97TeJWMxxNw8WhSXJ4MCOGav9JKvYSohXM35T99cQrC&#10;aRwPyLZbeV5pdfCtxF0Fp1Ff1sMwONFv2vuy7nroVxKTlR+QZOe1R7esp/jBGN8x63AMt/Yk44Ex&#10;XCdsdyyzDkfaZlY49Ycg5jptCtbhQG4FMgXrIGCueeBPg8hMk8Mx3IVtWO5djwG536bK0cV82xw1&#10;/XD3XZIMftl1nQaMwCXJ4Biu0zOZ9aKl8DBsLlWeuhQ+h1kDYhygldq/2h0bXdhNXPrQ9Ls4nJnt&#10;r1EMICAoacLd0kHAsJfYspn9NLzUknbEGVxxne1+epgzSOA6a2UGgxnmjIrhOtud7TBnJNh1njxp&#10;zEiF62z1Fh3ZdL8HXmA/r/Q5pvW5ziNQMoRHoM/dmaWgpZ3Kl8JZnZLV3OtnkEcWWmFSJVfLHjW/&#10;z2+5tuw2ypJN1uYpa1yrdWvosLW1Fva/1e25lk5RwXisnf039v07g4bCFOweQ2tm/4056ha60Jfd&#10;AZa7nU0Zl7khpkJK6ztr9BTojpAB9UYJZ/qNjDUK1CBMtNhGIcQWjCITad1C/pFN6RHKSii8aSc0&#10;zg1f+7ZCdpdULozWJDmrMpO2GkqIIKyq596JEZRMz5ieMblWZ800hJpkRRt1dsezR4g+ghu5Vrbp&#10;VYUgN5C5PlEBVQUwQXPuPuJQMI6eI+v6DHzg4p9995U9VCk89cgKei9G9feSihzq2e8N9KppMJmg&#10;2U5fTKIkxIVwn9y5T5plfcGVkgh1u031qbLvmD0tBK+/QJo+V1HxiDYpYhv8+ouLDtd4BHE7zc/P&#10;9TlEYaTrpvncpqpxzWOM/PbhCxUtUUjPvQ7C1QduNTI6s4IU0qsMjK3ybPj5suNFpdQqjbDBtb+A&#10;XqcE3p8g3KGKGGV5I9zpSvJE3U5znc72y3ZaG7aV0cp2Cg4l2/XAqTqjId1BzCp7G3UTK4UVRUv5&#10;KiX/t1KyKp2v1ef/WH30RwR82DKfIcxHOPXlzL3W1WrzqfDsXwAAAP//AwBQSwMEFAAGAAgAAAAh&#10;AIiR86HgAAAACgEAAA8AAABkcnMvZG93bnJldi54bWxMj0FLw0AQhe+C/2EZwVu7SVNLjdmUUtRT&#10;EWwF8TbNTpPQ7GzIbpP037s56e0N7/Hme9lmNI3oqXO1ZQXxPAJBXFhdc6ng6/g2W4NwHlljY5kU&#10;3MjBJr+/yzDVduBP6g++FKGEXYoKKu/bVEpXVGTQzW1LHLyz7Qz6cHal1B0Oodw0chFFK2mw5vCh&#10;wpZ2FRWXw9UoeB9w2Cbxa7+/nHe3n+PTx/c+JqUeH8btCwhPo/8Lw4Qf0CEPTCd7Ze1Eo2CWLAK6&#10;nwSIyV8uw7ZTEKt18gwyz+T/CfkvAAAA//8DAFBLAQItABQABgAIAAAAIQC2gziS/gAAAOEBAAAT&#10;AAAAAAAAAAAAAAAAAAAAAABbQ29udGVudF9UeXBlc10ueG1sUEsBAi0AFAAGAAgAAAAhADj9If/W&#10;AAAAlAEAAAsAAAAAAAAAAAAAAAAALwEAAF9yZWxzLy5yZWxzUEsBAi0AFAAGAAgAAAAhABZm5OTW&#10;BQAAchwAAA4AAAAAAAAAAAAAAAAALgIAAGRycy9lMm9Eb2MueG1sUEsBAi0AFAAGAAgAAAAhAIiR&#10;86HgAAAACgEAAA8AAAAAAAAAAAAAAAAAMAgAAGRycy9kb3ducmV2LnhtbFBLBQYAAAAABAAEAPMA&#10;AAA9C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A7wQAAANoAAAAPAAAAZHJzL2Rvd25yZXYueG1sRI/NagJB&#10;EITvgbzD0IFcQpw1gsjGUVSQ5OZfzLnZaXcXZ3qW7VHXt3cEwWNRVV9R42nnnTpTK3VgA/1eBoq4&#10;CLbm0sDfbvk5AiUR2aILTAauJDCdvL6MMbfhwhs6b2OpEoQlRwNVjE2utRQVeZReaIiTdwitx5hk&#10;W2rb4iXBvdNfWTbUHmtOCxU2tKioOG5P3gB3e//RX/3/uLWby34zksMaxZj3t272DSpSF5/hR/vX&#10;GhjA/Uq6AXpyAwAA//8DAFBLAQItABQABgAIAAAAIQDb4fbL7gAAAIUBAAATAAAAAAAAAAAAAAAA&#10;AAAAAABbQ29udGVudF9UeXBlc10ueG1sUEsBAi0AFAAGAAgAAAAhAFr0LFu/AAAAFQEAAAsAAAAA&#10;AAAAAAAAAAAAHwEAAF9yZWxzLy5yZWxzUEsBAi0AFAAGAAgAAAAhAOHI4DvBAAAA2gAAAA8AAAAA&#10;AAAAAAAAAAAABwIAAGRycy9kb3ducmV2LnhtbFBLBQYAAAAAAwADALcAAAD1AgAAAAA=&#10;" path="m,l7312660,r,1129665l3619500,733425,,1091565,,xe" filled="f" stroked="f" strokeweight="1pt">
                  <v:stroke joinstyle="miter"/>
                  <v:path arrowok="t" o:connecttype="custom" o:connectlocs="0,0;7315200,0;7315200,1130373;3620757,733885;0,1092249;0,0" o:connectangles="0,0,0,0,0,0"/>
                </v:shape>
                <v:rect id="Rectangle 4"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saxAAAANoAAAAPAAAAZHJzL2Rvd25yZXYueG1sRI9BawIx&#10;FITvgv8hPKE3zVqKldUoIpQWLWjVg8fn5rm7uHlZkuiu/vpGKPQ4zMw3zHTemkrcyPnSsoLhIAFB&#10;nFldcq7gsP/oj0H4gKyxskwK7uRhPut2pphq2/AP3XYhFxHCPkUFRQh1KqXPCjLoB7Ymjt7ZOoMh&#10;SpdL7bCJcFPJ1yQZSYMlx4UCa1oWlF12V6Ng26yOj2Z/f4w/16P16XvjkqF+V+ql1y4mIAK14T/8&#10;1/7SCt7geSXeADn7BQAA//8DAFBLAQItABQABgAIAAAAIQDb4fbL7gAAAIUBAAATAAAAAAAAAAAA&#10;AAAAAAAAAABbQ29udGVudF9UeXBlc10ueG1sUEsBAi0AFAAGAAgAAAAhAFr0LFu/AAAAFQEAAAsA&#10;AAAAAAAAAAAAAAAAHwEAAF9yZWxzLy5yZWxzUEsBAi0AFAAGAAgAAAAhAJUCmxrEAAAA2gAAAA8A&#10;AAAAAAAAAAAAAAAABwIAAGRycy9kb3ducmV2LnhtbFBLBQYAAAAAAwADALcAAAD4AgAAAAA=&#10;" fillcolor="#108ec5" stroked="f" strokeweight="1pt">
                  <v:fill color2="#f2f2f2" colors="0 #108ec5;15073f #108ec5;28180f #532779;41288f #907aa3;51773f #ccc" focus="100%" type="gradient"/>
                </v:rect>
                <w10:wrap anchorx="page" anchory="page"/>
              </v:group>
            </w:pict>
          </mc:Fallback>
        </mc:AlternateContent>
      </w:r>
      <w:r w:rsidR="00541C0F">
        <w:rPr>
          <w:rFonts w:asciiTheme="majorHAnsi" w:hAnsiTheme="majorHAnsi" w:cstheme="majorHAnsi"/>
          <w:sz w:val="24"/>
        </w:rPr>
        <w:t>11. The school agrees that the students work can be used for internal and external moderation purposes.</w:t>
      </w:r>
    </w:p>
    <w:p w14:paraId="5A3AF529" w14:textId="77777777" w:rsidR="009D3002" w:rsidRDefault="009D3002" w:rsidP="00344B0C">
      <w:pPr>
        <w:ind w:left="142"/>
        <w:rPr>
          <w:rFonts w:asciiTheme="majorHAnsi" w:hAnsiTheme="majorHAnsi" w:cstheme="majorHAnsi"/>
          <w:sz w:val="24"/>
        </w:rPr>
      </w:pPr>
      <w:r>
        <w:rPr>
          <w:rFonts w:asciiTheme="majorHAnsi" w:hAnsiTheme="majorHAnsi" w:cstheme="majorHAnsi"/>
          <w:sz w:val="24"/>
        </w:rPr>
        <w:t>12. The material supplied to the school is at all times the intellectual property of Kalandra Education G</w:t>
      </w:r>
      <w:r w:rsidR="00B9209A">
        <w:rPr>
          <w:rFonts w:asciiTheme="majorHAnsi" w:hAnsiTheme="majorHAnsi" w:cstheme="majorHAnsi"/>
          <w:sz w:val="24"/>
        </w:rPr>
        <w:t>roup. Therefore, the school agrees that it</w:t>
      </w:r>
      <w:r>
        <w:rPr>
          <w:rFonts w:asciiTheme="majorHAnsi" w:hAnsiTheme="majorHAnsi" w:cstheme="majorHAnsi"/>
          <w:sz w:val="24"/>
        </w:rPr>
        <w:t xml:space="preserve"> will not itself or through any subsidiary agent or th</w:t>
      </w:r>
      <w:r w:rsidR="00B9209A">
        <w:rPr>
          <w:rFonts w:asciiTheme="majorHAnsi" w:hAnsiTheme="majorHAnsi" w:cstheme="majorHAnsi"/>
          <w:sz w:val="24"/>
        </w:rPr>
        <w:t>ird party: sell, lease, licence</w:t>
      </w:r>
      <w:r>
        <w:rPr>
          <w:rFonts w:asciiTheme="majorHAnsi" w:hAnsiTheme="majorHAnsi" w:cstheme="majorHAnsi"/>
          <w:sz w:val="24"/>
        </w:rPr>
        <w:t xml:space="preserve">, sub-licence or otherwise deal with the intellectual property rights or any variations, modifications, copies, releases, versions or enhancements of the said intellectual property rights. </w:t>
      </w:r>
    </w:p>
    <w:p w14:paraId="22DC043B" w14:textId="77777777" w:rsidR="009D3002" w:rsidRDefault="009D3002" w:rsidP="00344B0C">
      <w:pPr>
        <w:ind w:left="142"/>
        <w:rPr>
          <w:rFonts w:asciiTheme="majorHAnsi" w:hAnsiTheme="majorHAnsi" w:cstheme="majorHAnsi"/>
          <w:sz w:val="24"/>
        </w:rPr>
      </w:pPr>
    </w:p>
    <w:p w14:paraId="6D9B1935" w14:textId="77777777" w:rsidR="009D3002" w:rsidRDefault="009D3002" w:rsidP="00344B0C">
      <w:pPr>
        <w:ind w:left="142"/>
        <w:rPr>
          <w:rFonts w:ascii="High Tower Text" w:hAnsi="High Tower Text" w:cstheme="majorHAnsi"/>
          <w:i/>
          <w:sz w:val="28"/>
        </w:rPr>
      </w:pPr>
      <w:r>
        <w:rPr>
          <w:rFonts w:ascii="High Tower Text" w:hAnsi="High Tower Text" w:cstheme="majorHAnsi"/>
          <w:i/>
          <w:sz w:val="28"/>
        </w:rPr>
        <w:t>Signed for and on behalf of:</w:t>
      </w:r>
    </w:p>
    <w:p w14:paraId="7222F4EC" w14:textId="77777777" w:rsidR="009D3002" w:rsidRDefault="009D3002" w:rsidP="00344B0C">
      <w:pPr>
        <w:ind w:left="142"/>
        <w:rPr>
          <w:rFonts w:ascii="High Tower Text" w:hAnsi="High Tower Text" w:cstheme="majorHAnsi"/>
          <w:i/>
          <w:sz w:val="28"/>
        </w:rPr>
      </w:pPr>
    </w:p>
    <w:tbl>
      <w:tblPr>
        <w:tblStyle w:val="TableGrid"/>
        <w:tblW w:w="8771" w:type="dxa"/>
        <w:tblInd w:w="279" w:type="dxa"/>
        <w:tblLook w:val="04A0" w:firstRow="1" w:lastRow="0" w:firstColumn="1" w:lastColumn="0" w:noHBand="0" w:noVBand="1"/>
      </w:tblPr>
      <w:tblGrid>
        <w:gridCol w:w="2494"/>
        <w:gridCol w:w="3252"/>
        <w:gridCol w:w="3025"/>
      </w:tblGrid>
      <w:tr w:rsidR="009D3002" w14:paraId="4A3384F7" w14:textId="77777777" w:rsidTr="00B9749E">
        <w:trPr>
          <w:trHeight w:val="448"/>
        </w:trPr>
        <w:tc>
          <w:tcPr>
            <w:tcW w:w="2494" w:type="dxa"/>
          </w:tcPr>
          <w:p w14:paraId="421AE683" w14:textId="77777777" w:rsidR="009D3002" w:rsidRDefault="009D3002" w:rsidP="00B9749E">
            <w:pPr>
              <w:pStyle w:val="ListParagraph"/>
              <w:spacing w:before="120" w:after="120"/>
              <w:ind w:left="0"/>
              <w:rPr>
                <w:i/>
                <w:sz w:val="24"/>
                <w:szCs w:val="24"/>
              </w:rPr>
            </w:pPr>
          </w:p>
        </w:tc>
        <w:tc>
          <w:tcPr>
            <w:tcW w:w="3252" w:type="dxa"/>
          </w:tcPr>
          <w:p w14:paraId="1D0A1545" w14:textId="77777777" w:rsidR="009D3002" w:rsidRDefault="009D3002" w:rsidP="00B9749E">
            <w:pPr>
              <w:pStyle w:val="ListParagraph"/>
              <w:spacing w:before="120" w:after="120"/>
              <w:ind w:left="0"/>
              <w:rPr>
                <w:i/>
                <w:sz w:val="24"/>
                <w:szCs w:val="24"/>
              </w:rPr>
            </w:pPr>
            <w:r>
              <w:rPr>
                <w:i/>
                <w:sz w:val="24"/>
                <w:szCs w:val="24"/>
              </w:rPr>
              <w:t>Kalandra Education Group</w:t>
            </w:r>
          </w:p>
        </w:tc>
        <w:tc>
          <w:tcPr>
            <w:tcW w:w="3025" w:type="dxa"/>
          </w:tcPr>
          <w:p w14:paraId="26DEBE33" w14:textId="77777777" w:rsidR="009D3002" w:rsidRDefault="009D3002" w:rsidP="00B9749E">
            <w:pPr>
              <w:pStyle w:val="ListParagraph"/>
              <w:spacing w:before="120" w:after="120"/>
              <w:ind w:left="0"/>
              <w:rPr>
                <w:i/>
                <w:sz w:val="24"/>
                <w:szCs w:val="24"/>
              </w:rPr>
            </w:pPr>
            <w:r>
              <w:rPr>
                <w:i/>
                <w:sz w:val="24"/>
                <w:szCs w:val="24"/>
              </w:rPr>
              <w:t>(the school)</w:t>
            </w:r>
          </w:p>
        </w:tc>
      </w:tr>
      <w:tr w:rsidR="009D3002" w14:paraId="2E6BEC65" w14:textId="77777777" w:rsidTr="00B9749E">
        <w:trPr>
          <w:trHeight w:val="448"/>
        </w:trPr>
        <w:tc>
          <w:tcPr>
            <w:tcW w:w="2494" w:type="dxa"/>
          </w:tcPr>
          <w:p w14:paraId="3580DAC9" w14:textId="77777777" w:rsidR="009D3002" w:rsidRDefault="009D3002" w:rsidP="00B9749E">
            <w:pPr>
              <w:pStyle w:val="ListParagraph"/>
              <w:spacing w:before="120" w:after="120"/>
              <w:ind w:left="0"/>
              <w:rPr>
                <w:i/>
                <w:sz w:val="24"/>
                <w:szCs w:val="24"/>
              </w:rPr>
            </w:pPr>
            <w:r>
              <w:rPr>
                <w:i/>
                <w:sz w:val="24"/>
                <w:szCs w:val="24"/>
              </w:rPr>
              <w:t>Full Name</w:t>
            </w:r>
          </w:p>
        </w:tc>
        <w:tc>
          <w:tcPr>
            <w:tcW w:w="3252" w:type="dxa"/>
          </w:tcPr>
          <w:p w14:paraId="2B562FCE" w14:textId="77777777" w:rsidR="009D3002" w:rsidRDefault="009D3002" w:rsidP="00B9749E">
            <w:pPr>
              <w:pStyle w:val="ListParagraph"/>
              <w:spacing w:before="120" w:after="120"/>
              <w:ind w:left="0"/>
              <w:rPr>
                <w:i/>
                <w:sz w:val="24"/>
                <w:szCs w:val="24"/>
              </w:rPr>
            </w:pPr>
            <w:r>
              <w:rPr>
                <w:i/>
                <w:sz w:val="24"/>
                <w:szCs w:val="24"/>
              </w:rPr>
              <w:t>Kalandra Education Group Limited</w:t>
            </w:r>
          </w:p>
        </w:tc>
        <w:tc>
          <w:tcPr>
            <w:tcW w:w="3025" w:type="dxa"/>
          </w:tcPr>
          <w:p w14:paraId="2474C30F" w14:textId="77777777" w:rsidR="009D3002" w:rsidRDefault="009D3002" w:rsidP="00B9749E">
            <w:pPr>
              <w:pStyle w:val="ListParagraph"/>
              <w:spacing w:before="120" w:after="120"/>
              <w:ind w:left="0"/>
              <w:rPr>
                <w:i/>
                <w:sz w:val="24"/>
                <w:szCs w:val="24"/>
              </w:rPr>
            </w:pPr>
          </w:p>
        </w:tc>
      </w:tr>
      <w:tr w:rsidR="009D3002" w14:paraId="3E6370FE" w14:textId="77777777" w:rsidTr="00B9749E">
        <w:trPr>
          <w:trHeight w:val="465"/>
        </w:trPr>
        <w:tc>
          <w:tcPr>
            <w:tcW w:w="2494" w:type="dxa"/>
          </w:tcPr>
          <w:p w14:paraId="7D589F47" w14:textId="77777777" w:rsidR="009D3002" w:rsidRDefault="009D3002" w:rsidP="00B9749E">
            <w:pPr>
              <w:pStyle w:val="ListParagraph"/>
              <w:spacing w:before="120" w:after="120"/>
              <w:ind w:left="0"/>
              <w:rPr>
                <w:i/>
                <w:sz w:val="24"/>
                <w:szCs w:val="24"/>
              </w:rPr>
            </w:pPr>
            <w:r>
              <w:rPr>
                <w:i/>
                <w:sz w:val="24"/>
                <w:szCs w:val="24"/>
              </w:rPr>
              <w:t>Postal Address</w:t>
            </w:r>
          </w:p>
        </w:tc>
        <w:tc>
          <w:tcPr>
            <w:tcW w:w="3252" w:type="dxa"/>
          </w:tcPr>
          <w:p w14:paraId="4BE356A9" w14:textId="77777777" w:rsidR="009D3002" w:rsidRDefault="009D3002" w:rsidP="00B9749E">
            <w:pPr>
              <w:pStyle w:val="ListParagraph"/>
              <w:spacing w:before="120" w:after="120"/>
              <w:ind w:left="0"/>
              <w:rPr>
                <w:i/>
                <w:sz w:val="24"/>
                <w:szCs w:val="24"/>
              </w:rPr>
            </w:pPr>
            <w:r>
              <w:rPr>
                <w:i/>
                <w:sz w:val="24"/>
                <w:szCs w:val="24"/>
              </w:rPr>
              <w:t>PO Box 76-246</w:t>
            </w:r>
          </w:p>
          <w:p w14:paraId="6B807293" w14:textId="77777777" w:rsidR="009D3002" w:rsidRDefault="009D3002" w:rsidP="00B9749E">
            <w:pPr>
              <w:pStyle w:val="ListParagraph"/>
              <w:spacing w:before="120" w:after="120"/>
              <w:ind w:left="0"/>
              <w:rPr>
                <w:i/>
                <w:sz w:val="24"/>
                <w:szCs w:val="24"/>
              </w:rPr>
            </w:pPr>
            <w:r>
              <w:rPr>
                <w:i/>
                <w:sz w:val="24"/>
                <w:szCs w:val="24"/>
              </w:rPr>
              <w:t>Manukau</w:t>
            </w:r>
          </w:p>
          <w:p w14:paraId="39B861CC" w14:textId="77777777" w:rsidR="009D3002" w:rsidRDefault="009D3002" w:rsidP="00B9749E">
            <w:pPr>
              <w:pStyle w:val="ListParagraph"/>
              <w:spacing w:before="120" w:after="120"/>
              <w:ind w:left="0"/>
              <w:rPr>
                <w:i/>
                <w:sz w:val="24"/>
                <w:szCs w:val="24"/>
              </w:rPr>
            </w:pPr>
            <w:r>
              <w:rPr>
                <w:i/>
                <w:sz w:val="24"/>
                <w:szCs w:val="24"/>
              </w:rPr>
              <w:t>Auckland 2241</w:t>
            </w:r>
          </w:p>
          <w:p w14:paraId="718C9444" w14:textId="77777777" w:rsidR="009D3002" w:rsidRDefault="009D3002" w:rsidP="00B9749E">
            <w:pPr>
              <w:pStyle w:val="ListParagraph"/>
              <w:spacing w:before="120" w:after="120"/>
              <w:ind w:left="0"/>
              <w:rPr>
                <w:i/>
                <w:sz w:val="24"/>
                <w:szCs w:val="24"/>
              </w:rPr>
            </w:pPr>
            <w:r>
              <w:rPr>
                <w:i/>
                <w:sz w:val="24"/>
                <w:szCs w:val="24"/>
              </w:rPr>
              <w:t>New Zealand</w:t>
            </w:r>
          </w:p>
        </w:tc>
        <w:tc>
          <w:tcPr>
            <w:tcW w:w="3025" w:type="dxa"/>
          </w:tcPr>
          <w:p w14:paraId="3920E7A5" w14:textId="77777777" w:rsidR="009D3002" w:rsidRDefault="009D3002" w:rsidP="00B9749E">
            <w:pPr>
              <w:pStyle w:val="ListParagraph"/>
              <w:spacing w:before="120" w:after="120"/>
              <w:ind w:left="0"/>
              <w:rPr>
                <w:i/>
                <w:sz w:val="24"/>
                <w:szCs w:val="24"/>
              </w:rPr>
            </w:pPr>
          </w:p>
        </w:tc>
      </w:tr>
      <w:tr w:rsidR="009D3002" w14:paraId="50F67C16" w14:textId="77777777" w:rsidTr="00B9749E">
        <w:trPr>
          <w:trHeight w:val="448"/>
        </w:trPr>
        <w:tc>
          <w:tcPr>
            <w:tcW w:w="2494" w:type="dxa"/>
          </w:tcPr>
          <w:p w14:paraId="07F2A821" w14:textId="77777777" w:rsidR="009D3002" w:rsidRDefault="009D3002" w:rsidP="00B9749E">
            <w:pPr>
              <w:pStyle w:val="ListParagraph"/>
              <w:spacing w:before="120" w:after="120"/>
              <w:ind w:left="0"/>
              <w:rPr>
                <w:i/>
                <w:sz w:val="24"/>
                <w:szCs w:val="24"/>
              </w:rPr>
            </w:pPr>
            <w:r>
              <w:rPr>
                <w:i/>
                <w:sz w:val="24"/>
                <w:szCs w:val="24"/>
              </w:rPr>
              <w:t>Phone Number</w:t>
            </w:r>
          </w:p>
        </w:tc>
        <w:tc>
          <w:tcPr>
            <w:tcW w:w="3252" w:type="dxa"/>
          </w:tcPr>
          <w:p w14:paraId="0328A407" w14:textId="77777777" w:rsidR="009D3002" w:rsidRDefault="009D3002" w:rsidP="00B9749E">
            <w:pPr>
              <w:pStyle w:val="ListParagraph"/>
              <w:spacing w:before="120" w:after="120"/>
              <w:ind w:left="0"/>
              <w:rPr>
                <w:i/>
                <w:sz w:val="24"/>
                <w:szCs w:val="24"/>
              </w:rPr>
            </w:pPr>
            <w:r>
              <w:rPr>
                <w:i/>
                <w:sz w:val="24"/>
                <w:szCs w:val="24"/>
              </w:rPr>
              <w:t>(09) 214 9765</w:t>
            </w:r>
          </w:p>
        </w:tc>
        <w:tc>
          <w:tcPr>
            <w:tcW w:w="3025" w:type="dxa"/>
          </w:tcPr>
          <w:p w14:paraId="49295032" w14:textId="77777777" w:rsidR="009D3002" w:rsidRDefault="009D3002" w:rsidP="00B9749E">
            <w:pPr>
              <w:pStyle w:val="ListParagraph"/>
              <w:spacing w:before="120" w:after="120"/>
              <w:ind w:left="0"/>
              <w:rPr>
                <w:i/>
                <w:sz w:val="24"/>
                <w:szCs w:val="24"/>
              </w:rPr>
            </w:pPr>
          </w:p>
        </w:tc>
      </w:tr>
      <w:tr w:rsidR="009D3002" w14:paraId="0D28F644" w14:textId="77777777" w:rsidTr="009D3002">
        <w:trPr>
          <w:trHeight w:val="968"/>
        </w:trPr>
        <w:tc>
          <w:tcPr>
            <w:tcW w:w="2494" w:type="dxa"/>
          </w:tcPr>
          <w:p w14:paraId="1B033462" w14:textId="77777777" w:rsidR="009D3002" w:rsidRDefault="009D3002" w:rsidP="00B9749E">
            <w:pPr>
              <w:pStyle w:val="ListParagraph"/>
              <w:spacing w:after="120"/>
              <w:ind w:left="0"/>
              <w:rPr>
                <w:i/>
                <w:sz w:val="24"/>
                <w:szCs w:val="24"/>
              </w:rPr>
            </w:pPr>
            <w:r>
              <w:rPr>
                <w:i/>
                <w:sz w:val="24"/>
                <w:szCs w:val="24"/>
              </w:rPr>
              <w:t>Designation</w:t>
            </w:r>
          </w:p>
          <w:p w14:paraId="64FD45A7" w14:textId="77777777" w:rsidR="009D3002" w:rsidRDefault="009D3002" w:rsidP="00B9749E">
            <w:pPr>
              <w:pStyle w:val="ListParagraph"/>
              <w:spacing w:before="120" w:after="120"/>
              <w:ind w:left="0"/>
              <w:rPr>
                <w:i/>
                <w:sz w:val="24"/>
                <w:szCs w:val="24"/>
              </w:rPr>
            </w:pPr>
            <w:r>
              <w:rPr>
                <w:i/>
                <w:sz w:val="24"/>
                <w:szCs w:val="24"/>
              </w:rPr>
              <w:t>Name</w:t>
            </w:r>
          </w:p>
          <w:p w14:paraId="6365FE65" w14:textId="77777777" w:rsidR="009D3002" w:rsidRDefault="009D3002" w:rsidP="00B9749E">
            <w:pPr>
              <w:pStyle w:val="ListParagraph"/>
              <w:spacing w:before="120" w:after="120"/>
              <w:ind w:left="0"/>
              <w:rPr>
                <w:i/>
                <w:sz w:val="24"/>
                <w:szCs w:val="24"/>
              </w:rPr>
            </w:pPr>
            <w:r>
              <w:rPr>
                <w:i/>
                <w:sz w:val="24"/>
                <w:szCs w:val="24"/>
              </w:rPr>
              <w:t>Email</w:t>
            </w:r>
          </w:p>
        </w:tc>
        <w:tc>
          <w:tcPr>
            <w:tcW w:w="3252" w:type="dxa"/>
          </w:tcPr>
          <w:p w14:paraId="5ADD43A7" w14:textId="77777777" w:rsidR="009D3002" w:rsidRDefault="009D3002" w:rsidP="00B9749E">
            <w:pPr>
              <w:pStyle w:val="ListParagraph"/>
              <w:spacing w:before="120" w:after="120"/>
              <w:ind w:left="0"/>
              <w:rPr>
                <w:i/>
                <w:sz w:val="24"/>
                <w:szCs w:val="24"/>
              </w:rPr>
            </w:pPr>
            <w:r>
              <w:rPr>
                <w:i/>
                <w:sz w:val="24"/>
                <w:szCs w:val="24"/>
              </w:rPr>
              <w:t>General Manager</w:t>
            </w:r>
          </w:p>
          <w:p w14:paraId="75794B23" w14:textId="77777777" w:rsidR="009D3002" w:rsidRDefault="009D3002" w:rsidP="00B9749E">
            <w:pPr>
              <w:pStyle w:val="ListParagraph"/>
              <w:spacing w:before="120" w:after="120"/>
              <w:ind w:left="0"/>
              <w:rPr>
                <w:i/>
                <w:sz w:val="24"/>
                <w:szCs w:val="24"/>
              </w:rPr>
            </w:pPr>
            <w:r>
              <w:rPr>
                <w:i/>
                <w:sz w:val="24"/>
                <w:szCs w:val="24"/>
              </w:rPr>
              <w:t>Kelly Storey</w:t>
            </w:r>
          </w:p>
          <w:p w14:paraId="49446604" w14:textId="77777777" w:rsidR="009D3002" w:rsidRDefault="00E81B6E" w:rsidP="00B9749E">
            <w:pPr>
              <w:pStyle w:val="ListParagraph"/>
              <w:spacing w:before="120" w:after="120"/>
              <w:ind w:left="0"/>
              <w:rPr>
                <w:i/>
                <w:sz w:val="24"/>
                <w:szCs w:val="24"/>
              </w:rPr>
            </w:pPr>
            <w:hyperlink r:id="rId8" w:history="1">
              <w:r w:rsidR="009D3002" w:rsidRPr="00A758B9">
                <w:rPr>
                  <w:rStyle w:val="Hyperlink"/>
                  <w:sz w:val="24"/>
                  <w:szCs w:val="24"/>
                </w:rPr>
                <w:t>kelly@kalandra.ac.nz</w:t>
              </w:r>
            </w:hyperlink>
          </w:p>
        </w:tc>
        <w:tc>
          <w:tcPr>
            <w:tcW w:w="3025" w:type="dxa"/>
          </w:tcPr>
          <w:p w14:paraId="600A7B4C" w14:textId="77777777" w:rsidR="009D3002" w:rsidRDefault="009D3002" w:rsidP="00B9749E">
            <w:pPr>
              <w:pStyle w:val="ListParagraph"/>
              <w:spacing w:before="120" w:after="120"/>
              <w:ind w:left="0"/>
              <w:rPr>
                <w:i/>
                <w:sz w:val="24"/>
                <w:szCs w:val="24"/>
              </w:rPr>
            </w:pPr>
          </w:p>
        </w:tc>
      </w:tr>
      <w:tr w:rsidR="009D3002" w14:paraId="4A0DD2FF" w14:textId="77777777" w:rsidTr="00B9749E">
        <w:trPr>
          <w:trHeight w:val="448"/>
        </w:trPr>
        <w:tc>
          <w:tcPr>
            <w:tcW w:w="2494" w:type="dxa"/>
          </w:tcPr>
          <w:p w14:paraId="777C5881" w14:textId="77777777" w:rsidR="009D3002" w:rsidRDefault="009D3002" w:rsidP="00B9749E">
            <w:pPr>
              <w:pStyle w:val="ListParagraph"/>
              <w:spacing w:after="120"/>
              <w:ind w:left="0"/>
              <w:rPr>
                <w:i/>
                <w:sz w:val="24"/>
                <w:szCs w:val="24"/>
              </w:rPr>
            </w:pPr>
            <w:r>
              <w:rPr>
                <w:i/>
                <w:sz w:val="24"/>
                <w:szCs w:val="24"/>
              </w:rPr>
              <w:t>Signature</w:t>
            </w:r>
          </w:p>
        </w:tc>
        <w:tc>
          <w:tcPr>
            <w:tcW w:w="3252" w:type="dxa"/>
          </w:tcPr>
          <w:p w14:paraId="785C49D7" w14:textId="77777777" w:rsidR="009D3002" w:rsidRDefault="009D3002" w:rsidP="00B9749E">
            <w:pPr>
              <w:pStyle w:val="ListParagraph"/>
              <w:spacing w:before="120" w:after="120"/>
              <w:ind w:left="0"/>
              <w:rPr>
                <w:i/>
                <w:sz w:val="24"/>
                <w:szCs w:val="24"/>
              </w:rPr>
            </w:pPr>
          </w:p>
        </w:tc>
        <w:tc>
          <w:tcPr>
            <w:tcW w:w="3025" w:type="dxa"/>
          </w:tcPr>
          <w:p w14:paraId="0789BC6A" w14:textId="77777777" w:rsidR="009D3002" w:rsidRDefault="009D3002" w:rsidP="00B9749E">
            <w:pPr>
              <w:pStyle w:val="ListParagraph"/>
              <w:spacing w:before="120" w:after="120"/>
              <w:ind w:left="0"/>
              <w:rPr>
                <w:i/>
                <w:sz w:val="24"/>
                <w:szCs w:val="24"/>
              </w:rPr>
            </w:pPr>
          </w:p>
        </w:tc>
      </w:tr>
      <w:tr w:rsidR="009D3002" w14:paraId="5B6DEFA2" w14:textId="77777777" w:rsidTr="00B9749E">
        <w:trPr>
          <w:trHeight w:val="448"/>
        </w:trPr>
        <w:tc>
          <w:tcPr>
            <w:tcW w:w="2494" w:type="dxa"/>
          </w:tcPr>
          <w:p w14:paraId="0F646C16" w14:textId="77777777" w:rsidR="009D3002" w:rsidRDefault="009D3002" w:rsidP="00B9749E">
            <w:pPr>
              <w:pStyle w:val="ListParagraph"/>
              <w:spacing w:after="120"/>
              <w:ind w:left="0"/>
              <w:rPr>
                <w:i/>
                <w:sz w:val="24"/>
                <w:szCs w:val="24"/>
              </w:rPr>
            </w:pPr>
            <w:r>
              <w:rPr>
                <w:i/>
                <w:sz w:val="24"/>
                <w:szCs w:val="24"/>
              </w:rPr>
              <w:t>Date</w:t>
            </w:r>
          </w:p>
        </w:tc>
        <w:tc>
          <w:tcPr>
            <w:tcW w:w="3252" w:type="dxa"/>
          </w:tcPr>
          <w:p w14:paraId="1A934D9A" w14:textId="77777777" w:rsidR="009D3002" w:rsidRDefault="009D3002" w:rsidP="00B9749E">
            <w:pPr>
              <w:pStyle w:val="ListParagraph"/>
              <w:spacing w:before="120" w:after="120"/>
              <w:ind w:left="0"/>
              <w:rPr>
                <w:i/>
                <w:sz w:val="24"/>
                <w:szCs w:val="24"/>
              </w:rPr>
            </w:pPr>
          </w:p>
        </w:tc>
        <w:tc>
          <w:tcPr>
            <w:tcW w:w="3025" w:type="dxa"/>
          </w:tcPr>
          <w:p w14:paraId="2014DCF9" w14:textId="77777777" w:rsidR="009D3002" w:rsidRDefault="009D3002" w:rsidP="00B9749E">
            <w:pPr>
              <w:pStyle w:val="ListParagraph"/>
              <w:spacing w:before="120" w:after="120"/>
              <w:ind w:left="0"/>
              <w:rPr>
                <w:i/>
                <w:sz w:val="24"/>
                <w:szCs w:val="24"/>
              </w:rPr>
            </w:pPr>
          </w:p>
        </w:tc>
      </w:tr>
    </w:tbl>
    <w:p w14:paraId="238EF604" w14:textId="77777777" w:rsidR="00344B0C" w:rsidRDefault="00344B0C" w:rsidP="00344B0C">
      <w:pPr>
        <w:jc w:val="center"/>
        <w:rPr>
          <w:rFonts w:ascii="High Tower Text" w:hAnsi="High Tower Text"/>
          <w:i/>
          <w:sz w:val="28"/>
        </w:rPr>
      </w:pPr>
    </w:p>
    <w:p w14:paraId="3E80BAF7" w14:textId="77777777" w:rsidR="00344B0C" w:rsidRPr="005770E5" w:rsidRDefault="005770E5" w:rsidP="005770E5">
      <w:pPr>
        <w:ind w:left="284"/>
        <w:rPr>
          <w:rFonts w:ascii="High Tower Text" w:hAnsi="High Tower Text" w:cstheme="majorHAnsi"/>
          <w:i/>
          <w:sz w:val="24"/>
        </w:rPr>
      </w:pPr>
      <w:r w:rsidRPr="005770E5">
        <w:rPr>
          <w:rFonts w:ascii="High Tower Text" w:hAnsi="High Tower Text" w:cstheme="majorHAnsi"/>
          <w:i/>
          <w:sz w:val="24"/>
        </w:rPr>
        <w:t xml:space="preserve">Please return this MOU and all other correspondence to </w:t>
      </w:r>
      <w:hyperlink r:id="rId9" w:history="1">
        <w:r w:rsidRPr="005770E5">
          <w:rPr>
            <w:rStyle w:val="Hyperlink"/>
            <w:rFonts w:ascii="High Tower Text" w:hAnsi="High Tower Text" w:cstheme="majorHAnsi"/>
            <w:sz w:val="24"/>
          </w:rPr>
          <w:t>programmes@kalandra.ac.nz</w:t>
        </w:r>
      </w:hyperlink>
      <w:r w:rsidRPr="005770E5">
        <w:rPr>
          <w:rFonts w:ascii="High Tower Text" w:hAnsi="High Tower Text" w:cstheme="majorHAnsi"/>
          <w:i/>
          <w:sz w:val="24"/>
        </w:rPr>
        <w:t xml:space="preserve">. </w:t>
      </w:r>
    </w:p>
    <w:sectPr w:rsidR="00344B0C" w:rsidRPr="005770E5" w:rsidSect="005770E5">
      <w:footerReference w:type="default" r:id="rId10"/>
      <w:pgSz w:w="11906" w:h="16838"/>
      <w:pgMar w:top="1134"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2090B" w14:textId="77777777" w:rsidR="00E81B6E" w:rsidRDefault="00E81B6E" w:rsidP="005770E5">
      <w:pPr>
        <w:spacing w:after="0" w:line="240" w:lineRule="auto"/>
      </w:pPr>
      <w:r>
        <w:separator/>
      </w:r>
    </w:p>
  </w:endnote>
  <w:endnote w:type="continuationSeparator" w:id="0">
    <w:p w14:paraId="292BE6BC" w14:textId="77777777" w:rsidR="00E81B6E" w:rsidRDefault="00E81B6E" w:rsidP="0057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altName w:val="Dido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6696" w14:textId="77777777" w:rsidR="005770E5" w:rsidRPr="0017746D" w:rsidRDefault="005770E5" w:rsidP="005770E5">
    <w:pPr>
      <w:pStyle w:val="Footer"/>
      <w:jc w:val="center"/>
      <w:rPr>
        <w:sz w:val="18"/>
        <w:szCs w:val="18"/>
      </w:rPr>
    </w:pPr>
    <w:r w:rsidRPr="0017746D">
      <w:rPr>
        <w:noProof/>
        <w:sz w:val="18"/>
        <w:szCs w:val="18"/>
        <w:lang w:val="en-US" w:eastAsia="en-US"/>
      </w:rPr>
      <w:drawing>
        <wp:anchor distT="0" distB="0" distL="114300" distR="114300" simplePos="0" relativeHeight="251659264" behindDoc="1" locked="0" layoutInCell="1" allowOverlap="1" wp14:anchorId="1491323E" wp14:editId="21411F89">
          <wp:simplePos x="0" y="0"/>
          <wp:positionH relativeFrom="column">
            <wp:posOffset>5592445</wp:posOffset>
          </wp:positionH>
          <wp:positionV relativeFrom="paragraph">
            <wp:posOffset>-92075</wp:posOffset>
          </wp:positionV>
          <wp:extent cx="1057275" cy="1057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60808_KL_Icon_Colour.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Pr="0017746D">
      <w:rPr>
        <w:sz w:val="18"/>
        <w:szCs w:val="18"/>
      </w:rPr>
      <w:t>Kalandra Education Group is a registered and accredited Independent Tertiary Establishment and approved holder for the Code of Pastoral Care for International Students by the New Zealand Qualifications Authority.</w:t>
    </w:r>
  </w:p>
  <w:p w14:paraId="7D50622E" w14:textId="77777777" w:rsidR="005770E5" w:rsidRPr="0017746D" w:rsidRDefault="005770E5" w:rsidP="005770E5">
    <w:pPr>
      <w:pStyle w:val="Footer"/>
      <w:jc w:val="center"/>
      <w:rPr>
        <w:sz w:val="18"/>
        <w:szCs w:val="18"/>
      </w:rPr>
    </w:pPr>
  </w:p>
  <w:p w14:paraId="0FD368D0" w14:textId="77777777" w:rsidR="005770E5" w:rsidRPr="0017746D" w:rsidRDefault="005770E5" w:rsidP="005770E5">
    <w:pPr>
      <w:pStyle w:val="Footer"/>
      <w:jc w:val="center"/>
      <w:rPr>
        <w:sz w:val="18"/>
        <w:szCs w:val="18"/>
      </w:rPr>
    </w:pPr>
    <w:r w:rsidRPr="0017746D">
      <w:rPr>
        <w:sz w:val="18"/>
        <w:szCs w:val="18"/>
      </w:rPr>
      <w:t xml:space="preserve">Phone: +64 92149765     Email: </w:t>
    </w:r>
    <w:hyperlink r:id="rId2" w:history="1">
      <w:r w:rsidRPr="002E518D">
        <w:rPr>
          <w:rStyle w:val="Hyperlink"/>
          <w:sz w:val="18"/>
          <w:szCs w:val="18"/>
        </w:rPr>
        <w:t>programmes@kalandra.ac.nz</w:t>
      </w:r>
    </w:hyperlink>
    <w:r w:rsidRPr="0017746D">
      <w:rPr>
        <w:sz w:val="18"/>
        <w:szCs w:val="18"/>
      </w:rPr>
      <w:t xml:space="preserve">    Website: </w:t>
    </w:r>
    <w:hyperlink r:id="rId3" w:history="1">
      <w:r w:rsidRPr="0017746D">
        <w:rPr>
          <w:rStyle w:val="Hyperlink"/>
          <w:sz w:val="18"/>
          <w:szCs w:val="18"/>
        </w:rPr>
        <w:t>www.kalandra.ac.nz</w:t>
      </w:r>
    </w:hyperlink>
    <w:r w:rsidRPr="0017746D">
      <w:rPr>
        <w:sz w:val="18"/>
        <w:szCs w:val="18"/>
      </w:rPr>
      <w:t xml:space="preserve">  </w:t>
    </w:r>
  </w:p>
  <w:p w14:paraId="3C68AED5" w14:textId="77777777" w:rsidR="005770E5" w:rsidRPr="0017746D" w:rsidRDefault="005770E5" w:rsidP="005770E5">
    <w:pPr>
      <w:pStyle w:val="Footer"/>
      <w:jc w:val="center"/>
      <w:rPr>
        <w:sz w:val="18"/>
        <w:szCs w:val="18"/>
      </w:rPr>
    </w:pPr>
    <w:r w:rsidRPr="0017746D">
      <w:rPr>
        <w:sz w:val="18"/>
        <w:szCs w:val="18"/>
      </w:rPr>
      <w:t xml:space="preserve"> Postal Address: PO Box 76-246, Manukau, Auckland, New Zealand 2241</w:t>
    </w:r>
  </w:p>
  <w:p w14:paraId="1707EEDC" w14:textId="77777777" w:rsidR="005770E5" w:rsidRDefault="0057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A9C4" w14:textId="77777777" w:rsidR="00E81B6E" w:rsidRDefault="00E81B6E" w:rsidP="005770E5">
      <w:pPr>
        <w:spacing w:after="0" w:line="240" w:lineRule="auto"/>
      </w:pPr>
      <w:r>
        <w:separator/>
      </w:r>
    </w:p>
  </w:footnote>
  <w:footnote w:type="continuationSeparator" w:id="0">
    <w:p w14:paraId="06F6437F" w14:textId="77777777" w:rsidR="00E81B6E" w:rsidRDefault="00E81B6E" w:rsidP="00577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0C"/>
    <w:rsid w:val="00012F6A"/>
    <w:rsid w:val="00344B0C"/>
    <w:rsid w:val="0040447B"/>
    <w:rsid w:val="0048100D"/>
    <w:rsid w:val="00541C0F"/>
    <w:rsid w:val="005770E5"/>
    <w:rsid w:val="006623BD"/>
    <w:rsid w:val="009D3002"/>
    <w:rsid w:val="00B9209A"/>
    <w:rsid w:val="00E81B6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373B"/>
  <w15:docId w15:val="{9C6A21BD-26E6-4693-95C3-0F955544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C0F"/>
    <w:rPr>
      <w:color w:val="0563C1" w:themeColor="hyperlink"/>
      <w:u w:val="single"/>
    </w:rPr>
  </w:style>
  <w:style w:type="character" w:customStyle="1" w:styleId="UnresolvedMention1">
    <w:name w:val="Unresolved Mention1"/>
    <w:basedOn w:val="DefaultParagraphFont"/>
    <w:uiPriority w:val="99"/>
    <w:semiHidden/>
    <w:unhideWhenUsed/>
    <w:rsid w:val="00541C0F"/>
    <w:rPr>
      <w:color w:val="808080"/>
      <w:shd w:val="clear" w:color="auto" w:fill="E6E6E6"/>
    </w:rPr>
  </w:style>
  <w:style w:type="table" w:styleId="TableGrid">
    <w:name w:val="Table Grid"/>
    <w:basedOn w:val="TableNormal"/>
    <w:uiPriority w:val="39"/>
    <w:rsid w:val="009D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002"/>
    <w:pPr>
      <w:ind w:left="720"/>
      <w:contextualSpacing/>
    </w:pPr>
    <w:rPr>
      <w:lang w:eastAsia="en-US"/>
    </w:rPr>
  </w:style>
  <w:style w:type="paragraph" w:styleId="Header">
    <w:name w:val="header"/>
    <w:basedOn w:val="Normal"/>
    <w:link w:val="HeaderChar"/>
    <w:uiPriority w:val="99"/>
    <w:unhideWhenUsed/>
    <w:rsid w:val="0057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E5"/>
  </w:style>
  <w:style w:type="paragraph" w:styleId="Footer">
    <w:name w:val="footer"/>
    <w:basedOn w:val="Normal"/>
    <w:link w:val="FooterChar"/>
    <w:uiPriority w:val="99"/>
    <w:unhideWhenUsed/>
    <w:rsid w:val="0057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E5"/>
  </w:style>
  <w:style w:type="paragraph" w:styleId="BalloonText">
    <w:name w:val="Balloon Text"/>
    <w:basedOn w:val="Normal"/>
    <w:link w:val="BalloonTextChar"/>
    <w:uiPriority w:val="99"/>
    <w:semiHidden/>
    <w:unhideWhenUsed/>
    <w:rsid w:val="00404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kalandra.ac.nz" TargetMode="External"/><Relationship Id="rId3" Type="http://schemas.openxmlformats.org/officeDocument/2006/relationships/webSettings" Target="webSettings.xml"/><Relationship Id="rId7" Type="http://schemas.openxmlformats.org/officeDocument/2006/relationships/hyperlink" Target="mailto:programmes@kalalandra.ac.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rogrammes@kalandra.ac.n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kalandra.ac.nz" TargetMode="External"/><Relationship Id="rId2" Type="http://schemas.openxmlformats.org/officeDocument/2006/relationships/hyperlink" Target="mailto:programmes@kalandra.ac.nz"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cp:lastPrinted>2017-08-14T02:38:00Z</cp:lastPrinted>
  <dcterms:created xsi:type="dcterms:W3CDTF">2017-08-14T02:39:00Z</dcterms:created>
  <dcterms:modified xsi:type="dcterms:W3CDTF">2017-08-14T02:39:00Z</dcterms:modified>
</cp:coreProperties>
</file>